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7C3B" w14:textId="77777777" w:rsidR="00716A9F" w:rsidRPr="0045672B" w:rsidRDefault="00716A9F" w:rsidP="00716A9F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OBSAH STANDARDŮ KVALITY</w:t>
      </w:r>
    </w:p>
    <w:p w14:paraId="2EC79483" w14:textId="77777777" w:rsidR="00716A9F" w:rsidRDefault="00716A9F" w:rsidP="00716A9F"/>
    <w:tbl>
      <w:tblPr>
        <w:tblW w:w="9372" w:type="dxa"/>
        <w:tblCellSpacing w:w="15" w:type="dxa"/>
        <w:tblLook w:val="04A0" w:firstRow="1" w:lastRow="0" w:firstColumn="1" w:lastColumn="0" w:noHBand="0" w:noVBand="1"/>
      </w:tblPr>
      <w:tblGrid>
        <w:gridCol w:w="9214"/>
        <w:gridCol w:w="158"/>
      </w:tblGrid>
      <w:tr w:rsidR="00716A9F" w14:paraId="4E28CB89" w14:textId="77777777" w:rsidTr="00951095">
        <w:trPr>
          <w:tblCellSpacing w:w="15" w:type="dxa"/>
        </w:trPr>
        <w:tc>
          <w:tcPr>
            <w:tcW w:w="9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93E75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>Standard č. 1: Cíle a způsoby činnosti pověřené osoby</w:t>
            </w:r>
          </w:p>
          <w:p w14:paraId="46FDD250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Obsahuje základní informace o činnosti pověřené osoby – poslání, cíl, cílová skupina, zásady činnosti, hlavní činnosti spolku. Dále jsou jeho obsahem pravidla vymezující možný střet zájmů mezi zaměstnanci pověřené osoby a osob z cílové skupiny, včetně řešení těchto situací.</w:t>
            </w:r>
          </w:p>
          <w:p w14:paraId="127A2FAA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483561C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Ochrana práv a oprávněných zájmů</w:t>
            </w:r>
          </w:p>
          <w:p w14:paraId="6D8B69B4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Obsahem je popis norem zaručujících dodržování práv a oprávněných zájmů klientů, popis procesu seznamování klientů s jejich právy. Dále je zde uveden popis oblastí, v nichž by mohlo dojít k porušování práv klientů včetně popisu způsobu, jak jim předcházet. Je zaručeno zjišťování názoru dítěte, dochází k ochraně dětí před zneužíváním, zanedbáváním a týráním, je uveden postup pro předcházení zneužívání, zanedbávání a týrání dítěte a postup při prokazatelném zjištění zneužívání, zanedbávání nebo týrání dítěte.</w:t>
            </w:r>
          </w:p>
          <w:p w14:paraId="18631036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B7197CC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Prostředí a podmínky</w:t>
            </w:r>
          </w:p>
          <w:p w14:paraId="3FD93F15" w14:textId="77777777" w:rsidR="00716A9F" w:rsidRPr="002C48A0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Vytvoření bezpečného, přátelského a důstojného prostředí pro klienty – respekt k soukromí klienta a důvěrnost jednání. Materiální, technické a hygienické podmínky dle rozsahu poskytovaných činností pověřenou osobou.</w:t>
            </w:r>
          </w:p>
          <w:p w14:paraId="0C55D788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43A3A25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Informovanost o výkonu sociálně-právní ochrany a činnosti pověřené osoby</w:t>
            </w:r>
          </w:p>
          <w:p w14:paraId="58D5910E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Obsahuje informace předávané klientům o své činnosti, včetně způsobu předávání těchto informací. Obsahuje dále pravidla a postupy stanovující, kdy lze cílové skupině poskytnutí sociálně-právní ochrany odmítnout. </w:t>
            </w:r>
          </w:p>
          <w:p w14:paraId="142AAA58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3D5A6CB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Podpora přirozeného sociálního prostředí</w:t>
            </w:r>
          </w:p>
          <w:p w14:paraId="766C95C1" w14:textId="77777777" w:rsidR="00716A9F" w:rsidRPr="00FE1017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popisuje rozvoj vztahů v rámci přirozeného sociálního prostředí, včetně přípravy a způsobu průběhu kontaktů dítěte s biologickou rodinou.</w:t>
            </w:r>
          </w:p>
          <w:p w14:paraId="3EBA0F6A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EE2A8E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Personální zabezpečení</w:t>
            </w:r>
          </w:p>
          <w:p w14:paraId="05E34349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Obsahem je mimo jiné schéma personálního zabezpečení fungování zaspaného spolku, včetně výše úvazku. Personální zabezpečení je s ohledem na rozsah poskytovaných činností, potřeb klientů, zachování kvality výkonu sociálně-právní ochrany, včetně stanovení kompetencí a povinností pracovníků pověřené osoby.</w:t>
            </w:r>
          </w:p>
          <w:p w14:paraId="7A98F5C0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918BA5B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Přijímání a zaškolování zaměstnanců</w:t>
            </w:r>
          </w:p>
          <w:p w14:paraId="24B20A1B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Jsou popsány kvalifikační předpoklady zaměstnanců podílejících se na zajišťování sociálně-právní ochrany, dále jsou zde popsána pravidla pro přijímání a zaškolování nových zaměstnanců pověřené osoby. </w:t>
            </w:r>
          </w:p>
          <w:p w14:paraId="5D3A6780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4A19476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Profesní rozvoj zaměstnanců</w:t>
            </w:r>
          </w:p>
          <w:p w14:paraId="65C9291D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A5C44">
              <w:rPr>
                <w:rFonts w:ascii="Arial" w:hAnsi="Arial" w:cs="Arial"/>
              </w:rPr>
              <w:t>Je popsáno</w:t>
            </w:r>
            <w:r>
              <w:rPr>
                <w:rFonts w:ascii="Arial" w:hAnsi="Arial" w:cs="Arial"/>
              </w:rPr>
              <w:t xml:space="preserve"> hodnocení, podpora a způsob oceňování zaměstnanců při naplňování profesních cílů a odbornosti, včetně zpracování jejich individuálních plánů dalšího vzdělávání a povinností supervize.</w:t>
            </w:r>
          </w:p>
          <w:p w14:paraId="713B2ADA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E7EDED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Pracovní postupy pověřené osoby</w:t>
            </w:r>
          </w:p>
          <w:p w14:paraId="2D9F52F9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Jsou popsány pracovní postupy šesti základních situací v rámci spolupráce s klienty, které jsou následně rozvedeny ve vnitřní směrnici Čerpání státního příspěvku ba výkon pěstounské péče. Protože spolek v současné době nerealizuje přípravy pro žadatele, nejsou obsahem standardu písemně zpracována pravidla pro tyto situace. </w:t>
            </w:r>
          </w:p>
          <w:p w14:paraId="543EE4EF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E193CC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Dohoda o výkonu pěstounské péče</w:t>
            </w:r>
          </w:p>
          <w:p w14:paraId="67EFACF5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Obsahem standardu jsou zejména pravidla pro uzavírání dohod o výkonu pěstounské péče, pravidla pro změny v dohodě o výkonu pěstounské péče a pravidla pro ukončení dohody o výkonu pěstounské péče. Standard dále obsahuje pravidla pro způsob hodnocení naplňování cílů uzavírané dohody o výkonu pěstounské péče a proces plánování průběhu pobytu dítěte v pěstounské péči. Je popsán také způsob plánování zvyšování znalostí a dovedností osob pečujících/osob v evidenci.</w:t>
            </w:r>
          </w:p>
          <w:p w14:paraId="70CB2784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CB7DE1A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Předávání informací</w:t>
            </w:r>
          </w:p>
          <w:p w14:paraId="74D05BB1" w14:textId="77777777" w:rsidR="00716A9F" w:rsidRPr="005C0CD2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 je zajištěna součinnost všech zúčastněných stran prostřednictvím pravidelného informování o průběhu sociálně-právní ochrany a naplňování plánu ochrany dítěte. Pravidla pro předávání informací mezi pracovníky pověřené osoby, zastupitelnost zaměstnanců. </w:t>
            </w:r>
          </w:p>
          <w:p w14:paraId="785A83BE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FB62B8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Změna situace</w:t>
            </w:r>
          </w:p>
          <w:p w14:paraId="2F06EBDC" w14:textId="77777777" w:rsidR="00716A9F" w:rsidRPr="005C0CD2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uvedeny příklady významných změn v životě dětí a rodin, které vyžadují pomoc, podporu či intervenci. Jsou popsány základní postupy v rámci nejčastěji se vyskytujících situacích, které jsou zátěžové pro celou rodinu.</w:t>
            </w:r>
          </w:p>
          <w:p w14:paraId="3793278C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60EA6C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Dokumentace o výkonu sociálně-právní ochrany</w:t>
            </w:r>
          </w:p>
          <w:p w14:paraId="580DEC6D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C0CD2">
              <w:rPr>
                <w:rFonts w:ascii="Arial" w:hAnsi="Arial" w:cs="Arial"/>
              </w:rPr>
              <w:t xml:space="preserve">Jsou popsána </w:t>
            </w:r>
            <w:r>
              <w:rPr>
                <w:rFonts w:ascii="Arial" w:hAnsi="Arial" w:cs="Arial"/>
              </w:rPr>
              <w:t xml:space="preserve">pravidla pro vedení dokumentace, jsou popsány obsahy pojmů osobní údaj a citlivý údaj. </w:t>
            </w:r>
          </w:p>
          <w:p w14:paraId="2933FE78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B61883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Vyřizování a podávání stížností</w:t>
            </w:r>
          </w:p>
          <w:p w14:paraId="46D7280A" w14:textId="77777777" w:rsidR="00716A9F" w:rsidRPr="008D765A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popsán obsah pravidel pro podávání, vyřizování a evidenci stížností, který je dále pro klienty jako samostatný dokument uveden na webových stránkách.</w:t>
            </w:r>
          </w:p>
          <w:p w14:paraId="4727E84A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0744DC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Rizikové, havarijní a nouzové situace</w:t>
            </w:r>
          </w:p>
          <w:p w14:paraId="6EE98DED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Jsou definovány jednotlivé typy situací dle závažnosti, jsou popsány obecné zásady pro řešení mimořádných situací a popsány dále konkrétní příklady řešení některých z těchto situací. </w:t>
            </w:r>
          </w:p>
          <w:p w14:paraId="10F6AD6B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267A022" w14:textId="77777777" w:rsidR="00716A9F" w:rsidRDefault="00716A9F" w:rsidP="009510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Standard č.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 w:rsidRPr="00E04B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Zvyšování kvality výkonu sociálně-právní ochrany</w:t>
            </w:r>
          </w:p>
          <w:p w14:paraId="3C773662" w14:textId="77777777" w:rsidR="00716A9F" w:rsidRPr="00E04BCF" w:rsidRDefault="00716A9F" w:rsidP="009510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popsán systém pravidelné revize naplňování standardů kvality, systém průběžné kontroly a hodnocení způsobu výkonu sociálně-právní ochrany, je popsán systém zjišťování zpětné vazby.</w:t>
            </w:r>
          </w:p>
        </w:tc>
        <w:tc>
          <w:tcPr>
            <w:tcW w:w="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1502" w14:textId="77777777" w:rsidR="00716A9F" w:rsidRDefault="00716A9F" w:rsidP="009510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15307F" w14:textId="77777777" w:rsidR="00716A9F" w:rsidRDefault="00716A9F" w:rsidP="00716A9F"/>
    <w:p w14:paraId="5DF236ED" w14:textId="77777777" w:rsidR="00716A9F" w:rsidRDefault="00716A9F" w:rsidP="00716A9F"/>
    <w:p w14:paraId="3032042E" w14:textId="77777777" w:rsidR="00716A9F" w:rsidRDefault="00716A9F" w:rsidP="00716A9F"/>
    <w:p w14:paraId="09D729A3" w14:textId="77777777" w:rsidR="00716A9F" w:rsidRDefault="00716A9F" w:rsidP="00716A9F"/>
    <w:p w14:paraId="415072C8" w14:textId="77777777" w:rsidR="00527D59" w:rsidRPr="00527D59" w:rsidRDefault="00527D59" w:rsidP="00527D59"/>
    <w:p w14:paraId="20168315" w14:textId="77777777" w:rsidR="003C38D4" w:rsidRDefault="003C38D4"/>
    <w:sectPr w:rsidR="003C38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B573" w14:textId="77777777" w:rsidR="006A7224" w:rsidRDefault="006A7224">
      <w:pPr>
        <w:spacing w:line="240" w:lineRule="auto"/>
      </w:pPr>
      <w:r>
        <w:separator/>
      </w:r>
    </w:p>
  </w:endnote>
  <w:endnote w:type="continuationSeparator" w:id="0">
    <w:p w14:paraId="64262B7B" w14:textId="77777777" w:rsidR="006A7224" w:rsidRDefault="006A7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482D" w14:textId="78BBFF58" w:rsidR="00C85242" w:rsidRPr="00BA46C0" w:rsidRDefault="00E607B7">
    <w:pPr>
      <w:pStyle w:val="Zpat"/>
      <w:rPr>
        <w:sz w:val="20"/>
        <w:szCs w:val="20"/>
      </w:rPr>
    </w:pPr>
    <w:r w:rsidRPr="00BA46C0">
      <w:rPr>
        <w:sz w:val="20"/>
        <w:szCs w:val="20"/>
      </w:rPr>
      <w:t xml:space="preserve">Rodičem jinak </w:t>
    </w:r>
    <w:proofErr w:type="spellStart"/>
    <w:r w:rsidRPr="00BA46C0">
      <w:rPr>
        <w:sz w:val="20"/>
        <w:szCs w:val="20"/>
      </w:rPr>
      <w:t>z.s</w:t>
    </w:r>
    <w:proofErr w:type="spellEnd"/>
    <w:r w:rsidRPr="00BA46C0">
      <w:rPr>
        <w:sz w:val="20"/>
        <w:szCs w:val="20"/>
      </w:rPr>
      <w:t xml:space="preserve">., </w:t>
    </w:r>
    <w:r w:rsidR="001E39B5">
      <w:rPr>
        <w:sz w:val="20"/>
        <w:szCs w:val="20"/>
      </w:rPr>
      <w:t xml:space="preserve">kontaktní adresa: </w:t>
    </w:r>
    <w:r w:rsidRPr="00BA46C0">
      <w:rPr>
        <w:sz w:val="20"/>
        <w:szCs w:val="20"/>
      </w:rPr>
      <w:t>Svitavská 500/7, 678 01 Blansko, IČ: 09731229</w:t>
    </w:r>
  </w:p>
  <w:p w14:paraId="1933B8C5" w14:textId="30DC379A" w:rsidR="00C85242" w:rsidRPr="00BA46C0" w:rsidRDefault="00E607B7">
    <w:pPr>
      <w:pStyle w:val="Zpat"/>
      <w:rPr>
        <w:sz w:val="20"/>
        <w:szCs w:val="20"/>
      </w:rPr>
    </w:pPr>
    <w:r w:rsidRPr="00BA46C0">
      <w:rPr>
        <w:sz w:val="20"/>
        <w:szCs w:val="20"/>
      </w:rPr>
      <w:t>+420/773 735 995, www.spolekrodicemjinak.cz</w:t>
    </w:r>
  </w:p>
  <w:p w14:paraId="0B4DD0D0" w14:textId="79270BCA" w:rsidR="00BA46C0" w:rsidRPr="00BA46C0" w:rsidRDefault="00BA46C0">
    <w:pPr>
      <w:pStyle w:val="Zpat"/>
      <w:rPr>
        <w:sz w:val="20"/>
        <w:szCs w:val="20"/>
      </w:rPr>
    </w:pPr>
    <w:r w:rsidRPr="00BA46C0">
      <w:rPr>
        <w:sz w:val="20"/>
        <w:szCs w:val="20"/>
      </w:rPr>
      <w:t>Spolek je zapsán ve spolkovém rejstříku vedeném u Krajského soudu v Brně v oddílu L, vložce číslo 27349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FF28" w14:textId="77777777" w:rsidR="006A7224" w:rsidRDefault="006A7224">
      <w:pPr>
        <w:spacing w:after="0"/>
      </w:pPr>
      <w:r>
        <w:separator/>
      </w:r>
    </w:p>
  </w:footnote>
  <w:footnote w:type="continuationSeparator" w:id="0">
    <w:p w14:paraId="629E7EE1" w14:textId="77777777" w:rsidR="006A7224" w:rsidRDefault="006A72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7542" w14:textId="77777777" w:rsidR="00C85242" w:rsidRDefault="00E607B7">
    <w:pPr>
      <w:pStyle w:val="Zhlav"/>
    </w:pPr>
    <w:r>
      <w:rPr>
        <w:noProof/>
      </w:rPr>
      <w:drawing>
        <wp:inline distT="0" distB="0" distL="114300" distR="114300" wp14:anchorId="2362789E" wp14:editId="13B9FC1A">
          <wp:extent cx="1670685" cy="900430"/>
          <wp:effectExtent l="0" t="0" r="5715" b="1397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685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AD0E2"/>
    <w:rsid w:val="001E39B5"/>
    <w:rsid w:val="00331235"/>
    <w:rsid w:val="003C38D4"/>
    <w:rsid w:val="004A38EA"/>
    <w:rsid w:val="00527D59"/>
    <w:rsid w:val="006A7224"/>
    <w:rsid w:val="00716A9F"/>
    <w:rsid w:val="00B221C7"/>
    <w:rsid w:val="00BA46C0"/>
    <w:rsid w:val="00BC22C8"/>
    <w:rsid w:val="00C0410A"/>
    <w:rsid w:val="00C85242"/>
    <w:rsid w:val="00E607B7"/>
    <w:rsid w:val="00F05B1A"/>
    <w:rsid w:val="0419AE5E"/>
    <w:rsid w:val="083CBFE6"/>
    <w:rsid w:val="0A1EE8F7"/>
    <w:rsid w:val="13ACA2E0"/>
    <w:rsid w:val="29F39D04"/>
    <w:rsid w:val="32F271DC"/>
    <w:rsid w:val="34AB5C25"/>
    <w:rsid w:val="3FB7CC87"/>
    <w:rsid w:val="50D6614B"/>
    <w:rsid w:val="5CFA49A6"/>
    <w:rsid w:val="5E7AD0E2"/>
    <w:rsid w:val="64237FC6"/>
    <w:rsid w:val="6D2549F6"/>
    <w:rsid w:val="74715AF4"/>
    <w:rsid w:val="76402F0A"/>
    <w:rsid w:val="7C0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C9658"/>
  <w15:docId w15:val="{38591DF3-86D6-4DD0-8514-B41182F9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8D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styleId="Odstavecseseznamem">
    <w:name w:val="List Paragraph"/>
    <w:basedOn w:val="Normln"/>
    <w:uiPriority w:val="34"/>
    <w:qFormat/>
    <w:pPr>
      <w:suppressAutoHyphens/>
      <w:ind w:left="720"/>
    </w:pPr>
    <w:rPr>
      <w:lang w:eastAsia="ar-SA"/>
    </w:rPr>
  </w:style>
  <w:style w:type="character" w:styleId="Zdraznn">
    <w:name w:val="Emphasis"/>
    <w:basedOn w:val="Standardnpsmoodstavce"/>
    <w:uiPriority w:val="20"/>
    <w:qFormat/>
    <w:rsid w:val="003C38D4"/>
    <w:rPr>
      <w:i/>
      <w:iCs/>
    </w:rPr>
  </w:style>
  <w:style w:type="table" w:styleId="Mkatabulky">
    <w:name w:val="Table Grid"/>
    <w:basedOn w:val="Normlntabulka"/>
    <w:uiPriority w:val="39"/>
    <w:rsid w:val="003C38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A46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F3FA-36D3-4492-921E-163E039E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Fialová</dc:creator>
  <cp:lastModifiedBy>Terezie Havlíčková</cp:lastModifiedBy>
  <cp:revision>2</cp:revision>
  <cp:lastPrinted>2023-05-03T12:42:00Z</cp:lastPrinted>
  <dcterms:created xsi:type="dcterms:W3CDTF">2023-08-22T09:00:00Z</dcterms:created>
  <dcterms:modified xsi:type="dcterms:W3CDTF">2023-08-22T09:00:00Z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13B3E4EB56BC4E7C90DC196C78392260</vt:lpwstr>
  </property>
</Properties>
</file>