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3ECD" w14:textId="77777777" w:rsidR="00D14567" w:rsidRDefault="00D14567" w:rsidP="00D14567">
      <w:pPr>
        <w:jc w:val="center"/>
        <w:rPr>
          <w:rFonts w:ascii="Arial" w:hAnsi="Arial" w:cs="Arial"/>
          <w:b/>
          <w:bCs/>
          <w:sz w:val="44"/>
          <w:szCs w:val="44"/>
        </w:rPr>
      </w:pPr>
      <w:r>
        <w:rPr>
          <w:rFonts w:ascii="Arial" w:hAnsi="Arial" w:cs="Arial"/>
          <w:b/>
          <w:bCs/>
          <w:sz w:val="44"/>
          <w:szCs w:val="44"/>
        </w:rPr>
        <w:t>JAK SI MŮŽETE STĚŽOVAT?</w:t>
      </w:r>
    </w:p>
    <w:p w14:paraId="7218EE59" w14:textId="77777777" w:rsidR="00D14567" w:rsidRDefault="00D14567" w:rsidP="00D14567"/>
    <w:tbl>
      <w:tblPr>
        <w:tblW w:w="9877" w:type="dxa"/>
        <w:tblCellSpacing w:w="15" w:type="dxa"/>
        <w:tblLook w:val="04A0" w:firstRow="1" w:lastRow="0" w:firstColumn="1" w:lastColumn="0" w:noHBand="0" w:noVBand="1"/>
      </w:tblPr>
      <w:tblGrid>
        <w:gridCol w:w="9719"/>
        <w:gridCol w:w="158"/>
      </w:tblGrid>
      <w:tr w:rsidR="00D14567" w14:paraId="21C01D7A" w14:textId="77777777" w:rsidTr="00D14567">
        <w:trPr>
          <w:tblCellSpacing w:w="15" w:type="dxa"/>
        </w:trPr>
        <w:tc>
          <w:tcPr>
            <w:tcW w:w="9674" w:type="dxa"/>
            <w:tcMar>
              <w:top w:w="15" w:type="dxa"/>
              <w:left w:w="15" w:type="dxa"/>
              <w:bottom w:w="15" w:type="dxa"/>
              <w:right w:w="15" w:type="dxa"/>
            </w:tcMar>
            <w:vAlign w:val="center"/>
          </w:tcPr>
          <w:p w14:paraId="417CCF28" w14:textId="77777777" w:rsidR="00D14567" w:rsidRDefault="00D14567" w:rsidP="0019713B">
            <w:pPr>
              <w:numPr>
                <w:ilvl w:val="0"/>
                <w:numId w:val="1"/>
              </w:numPr>
              <w:spacing w:after="0" w:line="276" w:lineRule="auto"/>
              <w:ind w:left="239" w:right="334" w:hanging="284"/>
              <w:jc w:val="both"/>
              <w:rPr>
                <w:rFonts w:ascii="Arial" w:eastAsia="Calibri" w:hAnsi="Arial" w:cs="Arial"/>
                <w:kern w:val="2"/>
                <w14:ligatures w14:val="standardContextual"/>
              </w:rPr>
            </w:pPr>
            <w:r>
              <w:rPr>
                <w:rFonts w:ascii="Arial" w:eastAsia="Calibri" w:hAnsi="Arial" w:cs="Arial"/>
                <w:kern w:val="2"/>
                <w14:ligatures w14:val="standardContextual"/>
              </w:rPr>
              <w:t xml:space="preserve">Za stížnost je považováno jakékoliv oznámení ze strany klienta, které sám za stížnost </w:t>
            </w:r>
            <w:proofErr w:type="gramStart"/>
            <w:r>
              <w:rPr>
                <w:rFonts w:ascii="Arial" w:eastAsia="Calibri" w:hAnsi="Arial" w:cs="Arial"/>
                <w:kern w:val="2"/>
                <w14:ligatures w14:val="standardContextual"/>
              </w:rPr>
              <w:t>označí</w:t>
            </w:r>
            <w:proofErr w:type="gramEnd"/>
            <w:r>
              <w:rPr>
                <w:rFonts w:ascii="Arial" w:eastAsia="Calibri" w:hAnsi="Arial" w:cs="Arial"/>
                <w:kern w:val="2"/>
                <w14:ligatures w14:val="standardContextual"/>
              </w:rPr>
              <w:t xml:space="preserve"> a je nutné zjednat nápravu ze strany spolku. </w:t>
            </w:r>
          </w:p>
          <w:p w14:paraId="6C241110" w14:textId="77777777" w:rsidR="00D14567" w:rsidRDefault="00D14567" w:rsidP="0019713B">
            <w:pPr>
              <w:numPr>
                <w:ilvl w:val="0"/>
                <w:numId w:val="1"/>
              </w:numPr>
              <w:spacing w:after="0" w:line="276" w:lineRule="auto"/>
              <w:ind w:left="239" w:right="334" w:hanging="284"/>
              <w:jc w:val="both"/>
              <w:rPr>
                <w:rFonts w:ascii="Arial" w:eastAsia="Calibri" w:hAnsi="Arial" w:cs="Arial"/>
                <w:kern w:val="2"/>
                <w14:ligatures w14:val="standardContextual"/>
              </w:rPr>
            </w:pPr>
            <w:r>
              <w:rPr>
                <w:rFonts w:ascii="Arial" w:eastAsia="Calibri" w:hAnsi="Arial" w:cs="Arial"/>
                <w:kern w:val="2"/>
                <w14:ligatures w14:val="standardContextual"/>
              </w:rPr>
              <w:t xml:space="preserve">Stížnost může podat zájemce nebo klient všem pracovníkům spolku těmito způsoby: </w:t>
            </w:r>
            <w:r>
              <w:rPr>
                <w:rFonts w:ascii="Arial" w:eastAsia="Calibri" w:hAnsi="Arial" w:cs="Arial"/>
                <w:b/>
                <w:bCs/>
                <w:kern w:val="2"/>
                <w14:ligatures w14:val="standardContextual"/>
              </w:rPr>
              <w:t>ústně</w:t>
            </w:r>
            <w:r>
              <w:rPr>
                <w:rFonts w:ascii="Arial" w:eastAsia="Calibri" w:hAnsi="Arial" w:cs="Arial"/>
                <w:kern w:val="2"/>
                <w14:ligatures w14:val="standardContextual"/>
              </w:rPr>
              <w:t xml:space="preserve"> (o ústním podání stížnosti se sepisuje záznam pro případ ústního podání stížnosti), </w:t>
            </w:r>
            <w:r>
              <w:rPr>
                <w:rFonts w:ascii="Arial" w:eastAsia="Calibri" w:hAnsi="Arial" w:cs="Arial"/>
                <w:b/>
                <w:bCs/>
                <w:kern w:val="2"/>
                <w14:ligatures w14:val="standardContextual"/>
              </w:rPr>
              <w:t>písemně,</w:t>
            </w:r>
            <w:r>
              <w:rPr>
                <w:rFonts w:ascii="Arial" w:eastAsia="Calibri" w:hAnsi="Arial" w:cs="Arial"/>
                <w:kern w:val="2"/>
                <w14:ligatures w14:val="standardContextual"/>
              </w:rPr>
              <w:t xml:space="preserve"> </w:t>
            </w:r>
            <w:r>
              <w:rPr>
                <w:rFonts w:ascii="Arial" w:eastAsia="Calibri" w:hAnsi="Arial" w:cs="Arial"/>
                <w:b/>
                <w:bCs/>
                <w:kern w:val="2"/>
                <w14:ligatures w14:val="standardContextual"/>
              </w:rPr>
              <w:t>elektronicky, telefonicky nebo prostřednictvím poštovní schránky</w:t>
            </w:r>
            <w:r>
              <w:rPr>
                <w:rFonts w:ascii="Arial" w:eastAsia="Calibri" w:hAnsi="Arial" w:cs="Arial"/>
                <w:kern w:val="2"/>
                <w14:ligatures w14:val="standardContextual"/>
              </w:rPr>
              <w:t xml:space="preserve">, která </w:t>
            </w:r>
            <w:proofErr w:type="gramStart"/>
            <w:r>
              <w:rPr>
                <w:rFonts w:ascii="Arial" w:eastAsia="Calibri" w:hAnsi="Arial" w:cs="Arial"/>
                <w:kern w:val="2"/>
                <w14:ligatures w14:val="standardContextual"/>
              </w:rPr>
              <w:t>slouží</w:t>
            </w:r>
            <w:proofErr w:type="gramEnd"/>
            <w:r>
              <w:rPr>
                <w:rFonts w:ascii="Arial" w:eastAsia="Calibri" w:hAnsi="Arial" w:cs="Arial"/>
                <w:kern w:val="2"/>
                <w14:ligatures w14:val="standardContextual"/>
              </w:rPr>
              <w:t xml:space="preserve"> i pro příjem stížností, a to i anonymně. Poštovní schránka, která </w:t>
            </w:r>
            <w:proofErr w:type="gramStart"/>
            <w:r>
              <w:rPr>
                <w:rFonts w:ascii="Arial" w:eastAsia="Calibri" w:hAnsi="Arial" w:cs="Arial"/>
                <w:kern w:val="2"/>
                <w14:ligatures w14:val="standardContextual"/>
              </w:rPr>
              <w:t>slouží</w:t>
            </w:r>
            <w:proofErr w:type="gramEnd"/>
            <w:r>
              <w:rPr>
                <w:rFonts w:ascii="Arial" w:eastAsia="Calibri" w:hAnsi="Arial" w:cs="Arial"/>
                <w:kern w:val="2"/>
                <w14:ligatures w14:val="standardContextual"/>
              </w:rPr>
              <w:t xml:space="preserve"> současně i pro příjem stížností, je umístěna diskrétně v přízemí budovy mimo prostory kanceláře spolku, a je pracovníky spolku vybírána každý pracovní den.</w:t>
            </w:r>
          </w:p>
          <w:p w14:paraId="3EAF835B" w14:textId="77777777" w:rsidR="00D14567" w:rsidRDefault="00D14567" w:rsidP="0019713B">
            <w:pPr>
              <w:numPr>
                <w:ilvl w:val="0"/>
                <w:numId w:val="1"/>
              </w:numPr>
              <w:spacing w:after="0" w:line="276" w:lineRule="auto"/>
              <w:ind w:left="239" w:right="334" w:hanging="284"/>
              <w:jc w:val="both"/>
              <w:rPr>
                <w:rFonts w:ascii="Arial" w:eastAsia="Calibri" w:hAnsi="Arial" w:cs="Arial"/>
                <w:kern w:val="2"/>
                <w14:ligatures w14:val="standardContextual"/>
              </w:rPr>
            </w:pPr>
            <w:r>
              <w:rPr>
                <w:rFonts w:ascii="Arial" w:eastAsia="Calibri" w:hAnsi="Arial" w:cs="Arial"/>
                <w:kern w:val="2"/>
                <w14:ligatures w14:val="standardContextual"/>
              </w:rPr>
              <w:t xml:space="preserve">Stížnost vyřizuje předseda spolku, pokud je dlouhodoběji nepřítomen nebo je stížnost vedena na jeho osobu, vyřizuje stížnost místopředseda. Stížnost je projednávána dle zásad při řešení stížností (viz. níže), obsah stížnosti je projednán se všemi osobami, kterých se stížnost týká.  Průběh vyřízení stížnosti je písemně zdokumentován a fyzicky založen v uzamykatelné skříni v kanceláři spolku. Zpracovaný zápis je jednotlivými účastníky podepsán. Klienti jsou také informováni o možnosti se odvolat k předsedovi spolku do </w:t>
            </w:r>
            <w:proofErr w:type="gramStart"/>
            <w:r>
              <w:rPr>
                <w:rFonts w:ascii="Arial" w:eastAsia="Calibri" w:hAnsi="Arial" w:cs="Arial"/>
                <w:kern w:val="2"/>
                <w14:ligatures w14:val="standardContextual"/>
              </w:rPr>
              <w:t>15-ti</w:t>
            </w:r>
            <w:proofErr w:type="gramEnd"/>
            <w:r>
              <w:rPr>
                <w:rFonts w:ascii="Arial" w:eastAsia="Calibri" w:hAnsi="Arial" w:cs="Arial"/>
                <w:kern w:val="2"/>
                <w14:ligatures w14:val="standardContextual"/>
              </w:rPr>
              <w:t xml:space="preserve"> dnů (není-li stížnost anonymní), pokud nejsou spokojeni s navrhnutým řešením. Jestliže ani po jejich odvolání k předsedovi spolku není stížnost dle jejich názoru vyřešena, mají možnost se obrátit na nadřízené instituce. V případě dětí je jednání vedeno respektujícím způsobem adekvátně věku a rozumové úrovni dítěte, vždy za přítomnosti pěstounů. Anonymní stížnost je projednávána v týmu a s osobami ve stížnosti uvedenými. U opakovaných stížností je klientům navrhnuta možnost přizvat k jednání supervizora. Vyjádření ke stížnosti je vyhotoveno písemnou formou do 30 dnů od přijetí stížnosti, eventuálně do 60 </w:t>
            </w:r>
            <w:proofErr w:type="gramStart"/>
            <w:r>
              <w:rPr>
                <w:rFonts w:ascii="Arial" w:eastAsia="Calibri" w:hAnsi="Arial" w:cs="Arial"/>
                <w:kern w:val="2"/>
                <w14:ligatures w14:val="standardContextual"/>
              </w:rPr>
              <w:t>dní  -</w:t>
            </w:r>
            <w:proofErr w:type="gramEnd"/>
            <w:r>
              <w:rPr>
                <w:rFonts w:ascii="Arial" w:eastAsia="Calibri" w:hAnsi="Arial" w:cs="Arial"/>
                <w:kern w:val="2"/>
                <w14:ligatures w14:val="standardContextual"/>
              </w:rPr>
              <w:t xml:space="preserve"> pokud vzniknou okolnosti znemožňující vyřízení stížnosti, např. dočasná nepřítomnost klienta, potřeba vyjádření jiné osoby než zaměstnance spolku. Naopak v případě zvláště závažných skutečností je stížnost vyřízena neprodleně – např. při podezření ze spáchání trestné činnosti.</w:t>
            </w:r>
          </w:p>
          <w:p w14:paraId="6E4F0D4D" w14:textId="77777777" w:rsidR="00D14567" w:rsidRDefault="00D14567" w:rsidP="0019713B">
            <w:pPr>
              <w:numPr>
                <w:ilvl w:val="0"/>
                <w:numId w:val="1"/>
              </w:numPr>
              <w:spacing w:after="0" w:line="276" w:lineRule="auto"/>
              <w:ind w:left="239" w:right="334" w:hanging="284"/>
              <w:jc w:val="both"/>
              <w:rPr>
                <w:rFonts w:ascii="Arial" w:eastAsia="Calibri" w:hAnsi="Arial" w:cs="Arial"/>
                <w:kern w:val="2"/>
                <w14:ligatures w14:val="standardContextual"/>
              </w:rPr>
            </w:pPr>
            <w:r>
              <w:rPr>
                <w:rFonts w:ascii="Arial" w:eastAsia="Calibri" w:hAnsi="Arial" w:cs="Arial"/>
                <w:kern w:val="2"/>
                <w14:ligatures w14:val="standardContextual"/>
              </w:rPr>
              <w:t xml:space="preserve">Klient je informován o vyjádření ke stížnosti těmito způsoby: osobní převzetí klientem na základě podpisu klienta, odeslání poštou – dokladem je doručenka odeslané písemnosti, v elektronické podobě – dokladem je kopie elektronického vyřízení stížnosti. V případě dětí je vyjádření stížnosti předáno v rámci osobního rozhovoru a/nebo obrázkovou formou. </w:t>
            </w:r>
          </w:p>
          <w:p w14:paraId="69BE3B9B" w14:textId="77777777" w:rsidR="00D14567" w:rsidRDefault="00D14567" w:rsidP="0019713B">
            <w:pPr>
              <w:numPr>
                <w:ilvl w:val="0"/>
                <w:numId w:val="1"/>
              </w:numPr>
              <w:spacing w:after="0" w:line="276" w:lineRule="auto"/>
              <w:ind w:left="239" w:right="334" w:hanging="284"/>
              <w:jc w:val="both"/>
              <w:rPr>
                <w:rFonts w:ascii="Arial" w:eastAsia="Calibri" w:hAnsi="Arial" w:cs="Arial"/>
                <w:kern w:val="2"/>
                <w14:ligatures w14:val="standardContextual"/>
              </w:rPr>
            </w:pPr>
            <w:r>
              <w:rPr>
                <w:rFonts w:ascii="Arial" w:eastAsia="Calibri" w:hAnsi="Arial" w:cs="Arial"/>
                <w:kern w:val="2"/>
                <w14:ligatures w14:val="standardContextual"/>
              </w:rPr>
              <w:t>Evidence stížností – stížnost je registrována na vzorovém formuláři, jehož obsahem je: pořadové číslo stížnosti, datum přijetí stížnosti a kdo ji přijal, datum podání stížnosti, popř. kdo stížnost podal, kdo stížnost vyřizuje, forma podání stížnosti, obsah stížnosti, vyjádření k oprávněnosti stížnosti, řešení stížnosti – přijatá opatření, datum a forma předání vyjádření ke stížnosti, datum a podpis oprávněné osoby. V případě ústní stížnosti se vypisuje záznam pro případ ústního podání stížnosti. Organizace uchovává složku Evidence stížností, včetně veškerých podkladů souvisejících s vyřizováním stížností či jiných oznámení ze strany klientů (podněty, připomínky, návrhy).</w:t>
            </w:r>
          </w:p>
          <w:p w14:paraId="4201943B" w14:textId="77777777" w:rsidR="00D14567" w:rsidRDefault="00D14567" w:rsidP="0019713B">
            <w:pPr>
              <w:numPr>
                <w:ilvl w:val="0"/>
                <w:numId w:val="1"/>
              </w:numPr>
              <w:spacing w:after="0" w:line="276" w:lineRule="auto"/>
              <w:ind w:left="239" w:right="334" w:hanging="284"/>
              <w:jc w:val="both"/>
              <w:rPr>
                <w:rFonts w:ascii="Arial" w:eastAsia="Calibri" w:hAnsi="Arial" w:cs="Arial"/>
                <w:kern w:val="2"/>
                <w14:ligatures w14:val="standardContextual"/>
              </w:rPr>
            </w:pPr>
            <w:r>
              <w:rPr>
                <w:rFonts w:ascii="Arial" w:eastAsia="Calibri" w:hAnsi="Arial" w:cs="Arial"/>
                <w:kern w:val="2"/>
                <w14:ligatures w14:val="standardContextual"/>
              </w:rPr>
              <w:t xml:space="preserve">Pokud je klient nespokojen s vyřízením stížnosti, má právo se odvolat a ze strany organizace je žádost znovu prověřena, pokud je klient nadále nespokojen, má možnost se obrátit na Krajský úřad Jihomoravského kraje či na jiné nadřízené </w:t>
            </w:r>
            <w:proofErr w:type="gramStart"/>
            <w:r>
              <w:rPr>
                <w:rFonts w:ascii="Arial" w:eastAsia="Calibri" w:hAnsi="Arial" w:cs="Arial"/>
                <w:kern w:val="2"/>
                <w14:ligatures w14:val="standardContextual"/>
              </w:rPr>
              <w:t>instituce  -</w:t>
            </w:r>
            <w:proofErr w:type="gramEnd"/>
            <w:r>
              <w:rPr>
                <w:rFonts w:ascii="Arial" w:eastAsia="Calibri" w:hAnsi="Arial" w:cs="Arial"/>
                <w:kern w:val="2"/>
                <w14:ligatures w14:val="standardContextual"/>
              </w:rPr>
              <w:t xml:space="preserve"> kontaktní údaje jsou uvedeny níže.</w:t>
            </w:r>
          </w:p>
          <w:p w14:paraId="51A07CFD" w14:textId="77777777" w:rsidR="00D14567" w:rsidRDefault="00D14567" w:rsidP="0019713B">
            <w:pPr>
              <w:numPr>
                <w:ilvl w:val="0"/>
                <w:numId w:val="1"/>
              </w:numPr>
              <w:spacing w:after="0" w:line="276" w:lineRule="auto"/>
              <w:ind w:left="239" w:right="334" w:hanging="284"/>
              <w:jc w:val="both"/>
              <w:rPr>
                <w:rFonts w:ascii="Arial" w:eastAsia="Calibri" w:hAnsi="Arial" w:cs="Arial"/>
                <w:kern w:val="2"/>
                <w14:ligatures w14:val="standardContextual"/>
              </w:rPr>
            </w:pPr>
            <w:r>
              <w:rPr>
                <w:rFonts w:ascii="Arial" w:eastAsia="Calibri" w:hAnsi="Arial" w:cs="Arial"/>
                <w:kern w:val="2"/>
                <w14:ligatures w14:val="standardContextual"/>
              </w:rPr>
              <w:lastRenderedPageBreak/>
              <w:t>V případě, že řešení stížností není v kompetenci spolku, klient se může také obrátit na nadřízené instituce.</w:t>
            </w:r>
          </w:p>
          <w:p w14:paraId="14E7E2C9" w14:textId="77777777" w:rsidR="00D14567" w:rsidRDefault="00D14567">
            <w:pPr>
              <w:spacing w:after="0" w:line="276" w:lineRule="auto"/>
              <w:ind w:left="239" w:right="334"/>
              <w:jc w:val="both"/>
              <w:rPr>
                <w:rFonts w:ascii="Arial" w:eastAsia="Calibri" w:hAnsi="Arial" w:cs="Arial"/>
                <w:kern w:val="2"/>
                <w14:ligatures w14:val="standardContextual"/>
              </w:rPr>
            </w:pPr>
          </w:p>
          <w:p w14:paraId="1EF3E993"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Zásady při řešení stížnosti:</w:t>
            </w:r>
          </w:p>
          <w:p w14:paraId="0E547ADB" w14:textId="77777777" w:rsidR="00D14567" w:rsidRDefault="00D14567" w:rsidP="0019713B">
            <w:pPr>
              <w:numPr>
                <w:ilvl w:val="0"/>
                <w:numId w:val="2"/>
              </w:numPr>
              <w:spacing w:after="0" w:line="276" w:lineRule="auto"/>
              <w:rPr>
                <w:rFonts w:ascii="Arial" w:eastAsia="Calibri" w:hAnsi="Arial" w:cs="Arial"/>
                <w:kern w:val="2"/>
                <w14:ligatures w14:val="standardContextual"/>
              </w:rPr>
            </w:pPr>
            <w:r>
              <w:rPr>
                <w:rFonts w:ascii="Arial" w:eastAsia="Calibri" w:hAnsi="Arial" w:cs="Arial"/>
                <w:kern w:val="2"/>
                <w14:ligatures w14:val="standardContextual"/>
              </w:rPr>
              <w:t>zajištění bezpečí a důstojnosti osoby, která stížnost podala (osoba, která podala stížnost, není přetěžována opakovaným zjišťováním uvedených skutečností, podání stížnosti nemá vliv na další spolupráci)</w:t>
            </w:r>
          </w:p>
          <w:p w14:paraId="59F9DDDA" w14:textId="77777777" w:rsidR="00D14567" w:rsidRDefault="00D14567" w:rsidP="0019713B">
            <w:pPr>
              <w:numPr>
                <w:ilvl w:val="0"/>
                <w:numId w:val="2"/>
              </w:numPr>
              <w:spacing w:after="0" w:line="276" w:lineRule="auto"/>
              <w:rPr>
                <w:rFonts w:ascii="Arial" w:eastAsia="Calibri" w:hAnsi="Arial" w:cs="Arial"/>
                <w:kern w:val="2"/>
                <w14:ligatures w14:val="standardContextual"/>
              </w:rPr>
            </w:pPr>
            <w:r>
              <w:rPr>
                <w:rFonts w:ascii="Arial" w:eastAsia="Calibri" w:hAnsi="Arial" w:cs="Arial"/>
                <w:kern w:val="2"/>
                <w14:ligatures w14:val="standardContextual"/>
              </w:rPr>
              <w:t>zajištění objektivního přístupu během řešení stížnosti (bez předpojatosti vůči osobě nebo uvedeným skutečnostem, stížnost je prošetřena v plném rozsahu)</w:t>
            </w:r>
          </w:p>
          <w:p w14:paraId="61C0DA2C" w14:textId="77777777" w:rsidR="00D14567" w:rsidRDefault="00D14567" w:rsidP="0019713B">
            <w:pPr>
              <w:numPr>
                <w:ilvl w:val="0"/>
                <w:numId w:val="2"/>
              </w:numPr>
              <w:spacing w:after="0" w:line="276" w:lineRule="auto"/>
              <w:rPr>
                <w:rFonts w:ascii="Arial" w:eastAsia="Calibri" w:hAnsi="Arial" w:cs="Arial"/>
                <w:kern w:val="2"/>
                <w14:ligatures w14:val="standardContextual"/>
              </w:rPr>
            </w:pPr>
            <w:r>
              <w:rPr>
                <w:rFonts w:ascii="Arial" w:eastAsia="Calibri" w:hAnsi="Arial" w:cs="Arial"/>
                <w:kern w:val="2"/>
                <w14:ligatures w14:val="standardContextual"/>
              </w:rPr>
              <w:t>písemné vyjádření stížnosti se vyjadřuje ke všem částem podané stížnosti, včetně uvedení způsoby nápravy</w:t>
            </w:r>
          </w:p>
          <w:p w14:paraId="3E7EABFE" w14:textId="77777777" w:rsidR="00D14567" w:rsidRDefault="00D14567" w:rsidP="0019713B">
            <w:pPr>
              <w:numPr>
                <w:ilvl w:val="0"/>
                <w:numId w:val="2"/>
              </w:numPr>
              <w:spacing w:after="0" w:line="276" w:lineRule="auto"/>
              <w:rPr>
                <w:rFonts w:ascii="Arial" w:eastAsia="Calibri" w:hAnsi="Arial" w:cs="Arial"/>
                <w:kern w:val="2"/>
                <w14:ligatures w14:val="standardContextual"/>
              </w:rPr>
            </w:pPr>
            <w:r>
              <w:rPr>
                <w:rFonts w:ascii="Arial" w:eastAsia="Calibri" w:hAnsi="Arial" w:cs="Arial"/>
                <w:kern w:val="2"/>
                <w14:ligatures w14:val="standardContextual"/>
              </w:rPr>
              <w:t>v případě, že se stížnost opakuje, je prošetřeno, zda nežádoucí stav stále trvá a jsou přijata další opatření.</w:t>
            </w:r>
          </w:p>
          <w:p w14:paraId="1C98F93B" w14:textId="77777777" w:rsidR="00D14567" w:rsidRDefault="00D14567">
            <w:pPr>
              <w:spacing w:line="276" w:lineRule="auto"/>
              <w:rPr>
                <w:rFonts w:ascii="Arial" w:eastAsia="Calibri" w:hAnsi="Arial" w:cs="Arial"/>
                <w:i/>
                <w:kern w:val="2"/>
                <w14:ligatures w14:val="standardContextual"/>
              </w:rPr>
            </w:pPr>
          </w:p>
          <w:p w14:paraId="339E0AA0" w14:textId="77777777" w:rsidR="00D14567" w:rsidRDefault="00D14567">
            <w:pPr>
              <w:spacing w:line="276" w:lineRule="auto"/>
              <w:rPr>
                <w:rFonts w:ascii="Arial" w:eastAsia="Calibri" w:hAnsi="Arial" w:cs="Arial"/>
                <w:i/>
                <w:kern w:val="2"/>
                <w14:ligatures w14:val="standardContextual"/>
              </w:rPr>
            </w:pPr>
          </w:p>
          <w:p w14:paraId="510A6CD2" w14:textId="77777777" w:rsidR="00D14567" w:rsidRDefault="00D14567">
            <w:pPr>
              <w:spacing w:line="276" w:lineRule="auto"/>
              <w:rPr>
                <w:rFonts w:ascii="Arial" w:eastAsia="Calibri" w:hAnsi="Arial" w:cs="Arial"/>
                <w:i/>
                <w:kern w:val="2"/>
                <w14:ligatures w14:val="standardContextual"/>
              </w:rPr>
            </w:pPr>
          </w:p>
          <w:p w14:paraId="17FDA62F" w14:textId="77777777" w:rsidR="00D14567" w:rsidRDefault="00D14567">
            <w:pPr>
              <w:pStyle w:val="Default"/>
              <w:spacing w:line="256" w:lineRule="auto"/>
              <w:rPr>
                <w:rFonts w:ascii="Arial" w:hAnsi="Arial" w:cs="Arial"/>
                <w:kern w:val="2"/>
                <w:sz w:val="22"/>
                <w:szCs w:val="22"/>
                <w14:ligatures w14:val="standardContextual"/>
              </w:rPr>
            </w:pPr>
          </w:p>
          <w:p w14:paraId="78DD1025" w14:textId="77777777" w:rsidR="00D14567" w:rsidRDefault="00D14567">
            <w:pPr>
              <w:pStyle w:val="Default"/>
              <w:spacing w:line="256" w:lineRule="auto"/>
              <w:rPr>
                <w:rFonts w:ascii="Arial" w:hAnsi="Arial" w:cs="Arial"/>
                <w:kern w:val="2"/>
                <w:sz w:val="22"/>
                <w:szCs w:val="22"/>
                <w14:ligatures w14:val="standardContextual"/>
              </w:rPr>
            </w:pPr>
          </w:p>
          <w:p w14:paraId="53C148B0" w14:textId="77777777" w:rsidR="00D14567" w:rsidRDefault="00D14567">
            <w:pPr>
              <w:pStyle w:val="Default"/>
              <w:spacing w:line="256" w:lineRule="auto"/>
              <w:rPr>
                <w:rFonts w:ascii="Arial" w:hAnsi="Arial" w:cs="Arial"/>
                <w:kern w:val="2"/>
                <w:sz w:val="22"/>
                <w:szCs w:val="22"/>
                <w14:ligatures w14:val="standardContextual"/>
              </w:rPr>
            </w:pPr>
          </w:p>
          <w:p w14:paraId="390E5B7C" w14:textId="77777777" w:rsidR="00D14567" w:rsidRDefault="00D14567">
            <w:pPr>
              <w:spacing w:line="276" w:lineRule="auto"/>
              <w:rPr>
                <w:rFonts w:ascii="Arial" w:eastAsia="Calibri" w:hAnsi="Arial" w:cs="Arial"/>
                <w:i/>
                <w:kern w:val="2"/>
                <w14:ligatures w14:val="standardContextual"/>
              </w:rPr>
            </w:pPr>
          </w:p>
          <w:p w14:paraId="76D86BD3" w14:textId="77777777" w:rsidR="00D14567" w:rsidRDefault="00D14567">
            <w:pPr>
              <w:spacing w:line="276" w:lineRule="auto"/>
              <w:rPr>
                <w:rFonts w:ascii="Arial" w:eastAsia="Calibri" w:hAnsi="Arial" w:cs="Arial"/>
                <w:i/>
                <w:kern w:val="2"/>
                <w14:ligatures w14:val="standardContextual"/>
              </w:rPr>
            </w:pPr>
          </w:p>
          <w:p w14:paraId="67AD7E4D" w14:textId="77777777" w:rsidR="00D14567" w:rsidRDefault="00D14567">
            <w:pPr>
              <w:spacing w:line="276" w:lineRule="auto"/>
              <w:rPr>
                <w:rFonts w:ascii="Arial" w:eastAsia="Calibri" w:hAnsi="Arial" w:cs="Arial"/>
                <w:i/>
                <w:kern w:val="2"/>
                <w14:ligatures w14:val="standardContextual"/>
              </w:rPr>
            </w:pPr>
          </w:p>
          <w:p w14:paraId="05D34B89" w14:textId="77777777" w:rsidR="00D14567" w:rsidRDefault="00D14567">
            <w:pPr>
              <w:spacing w:line="276" w:lineRule="auto"/>
              <w:rPr>
                <w:rFonts w:ascii="Arial" w:eastAsia="Calibri" w:hAnsi="Arial" w:cs="Arial"/>
                <w:i/>
                <w:kern w:val="2"/>
                <w14:ligatures w14:val="standardContextual"/>
              </w:rPr>
            </w:pPr>
          </w:p>
          <w:p w14:paraId="1605680A" w14:textId="77777777" w:rsidR="00D14567" w:rsidRDefault="00D14567">
            <w:pPr>
              <w:spacing w:line="276" w:lineRule="auto"/>
              <w:rPr>
                <w:rFonts w:ascii="Arial" w:eastAsia="Calibri" w:hAnsi="Arial" w:cs="Arial"/>
                <w:i/>
                <w:kern w:val="2"/>
                <w14:ligatures w14:val="standardContextual"/>
              </w:rPr>
            </w:pPr>
          </w:p>
          <w:p w14:paraId="687513FC" w14:textId="77777777" w:rsidR="00D14567" w:rsidRDefault="00D14567">
            <w:pPr>
              <w:spacing w:line="276" w:lineRule="auto"/>
              <w:rPr>
                <w:rFonts w:ascii="Arial" w:eastAsia="Calibri" w:hAnsi="Arial" w:cs="Arial"/>
                <w:i/>
                <w:kern w:val="2"/>
                <w14:ligatures w14:val="standardContextual"/>
              </w:rPr>
            </w:pPr>
          </w:p>
          <w:p w14:paraId="6E8C87E8" w14:textId="77777777" w:rsidR="00D14567" w:rsidRDefault="00D14567">
            <w:pPr>
              <w:spacing w:line="276" w:lineRule="auto"/>
              <w:rPr>
                <w:rFonts w:ascii="Arial" w:eastAsia="Calibri" w:hAnsi="Arial" w:cs="Arial"/>
                <w:i/>
                <w:kern w:val="2"/>
                <w14:ligatures w14:val="standardContextual"/>
              </w:rPr>
            </w:pPr>
          </w:p>
          <w:p w14:paraId="2046B590" w14:textId="77777777" w:rsidR="00D14567" w:rsidRDefault="00D14567">
            <w:pPr>
              <w:spacing w:line="276" w:lineRule="auto"/>
              <w:rPr>
                <w:rFonts w:ascii="Arial" w:eastAsia="Calibri" w:hAnsi="Arial" w:cs="Arial"/>
                <w:i/>
                <w:kern w:val="2"/>
                <w14:ligatures w14:val="standardContextual"/>
              </w:rPr>
            </w:pPr>
          </w:p>
          <w:p w14:paraId="53B0068A" w14:textId="77777777" w:rsidR="00D14567" w:rsidRDefault="00D14567">
            <w:pPr>
              <w:spacing w:line="276" w:lineRule="auto"/>
              <w:rPr>
                <w:rFonts w:ascii="Arial" w:eastAsia="Calibri" w:hAnsi="Arial" w:cs="Arial"/>
                <w:i/>
                <w:kern w:val="2"/>
                <w14:ligatures w14:val="standardContextual"/>
              </w:rPr>
            </w:pPr>
          </w:p>
          <w:p w14:paraId="22F7C2F0" w14:textId="77777777" w:rsidR="00D14567" w:rsidRDefault="00D14567">
            <w:pPr>
              <w:spacing w:line="276" w:lineRule="auto"/>
              <w:rPr>
                <w:rFonts w:ascii="Arial" w:eastAsia="Calibri" w:hAnsi="Arial" w:cs="Arial"/>
                <w:i/>
                <w:kern w:val="2"/>
                <w14:ligatures w14:val="standardContextual"/>
              </w:rPr>
            </w:pPr>
          </w:p>
          <w:p w14:paraId="15FE2CC2" w14:textId="77777777" w:rsidR="00D14567" w:rsidRDefault="00D14567">
            <w:pPr>
              <w:spacing w:line="276" w:lineRule="auto"/>
              <w:rPr>
                <w:rFonts w:ascii="Arial" w:eastAsia="Calibri" w:hAnsi="Arial" w:cs="Arial"/>
                <w:i/>
                <w:kern w:val="2"/>
                <w14:ligatures w14:val="standardContextual"/>
              </w:rPr>
            </w:pPr>
          </w:p>
          <w:p w14:paraId="5307D176" w14:textId="77777777" w:rsidR="00D14567" w:rsidRDefault="00D14567">
            <w:pPr>
              <w:spacing w:line="276" w:lineRule="auto"/>
              <w:rPr>
                <w:rFonts w:ascii="Arial" w:eastAsia="Calibri" w:hAnsi="Arial" w:cs="Arial"/>
                <w:i/>
                <w:kern w:val="2"/>
                <w14:ligatures w14:val="standardContextual"/>
              </w:rPr>
            </w:pPr>
          </w:p>
          <w:p w14:paraId="6DFB848A" w14:textId="77777777" w:rsidR="00D14567" w:rsidRDefault="00D14567">
            <w:pPr>
              <w:spacing w:line="276" w:lineRule="auto"/>
              <w:rPr>
                <w:rFonts w:ascii="Arial" w:eastAsia="Calibri" w:hAnsi="Arial" w:cs="Arial"/>
                <w:i/>
                <w:kern w:val="2"/>
                <w14:ligatures w14:val="standardContextual"/>
              </w:rPr>
            </w:pPr>
          </w:p>
          <w:p w14:paraId="651898D1" w14:textId="77777777" w:rsidR="00D14567" w:rsidRDefault="00D14567">
            <w:pPr>
              <w:spacing w:line="276" w:lineRule="auto"/>
              <w:rPr>
                <w:rFonts w:ascii="Arial" w:eastAsia="Calibri" w:hAnsi="Arial" w:cs="Arial"/>
                <w:i/>
                <w:kern w:val="2"/>
                <w14:ligatures w14:val="standardContextual"/>
              </w:rPr>
            </w:pPr>
          </w:p>
          <w:p w14:paraId="7BAB7F56" w14:textId="77777777" w:rsidR="00D14567" w:rsidRDefault="00D14567">
            <w:pPr>
              <w:spacing w:line="276" w:lineRule="auto"/>
              <w:rPr>
                <w:rFonts w:ascii="Arial" w:eastAsia="Calibri" w:hAnsi="Arial" w:cs="Arial"/>
                <w:i/>
                <w:kern w:val="2"/>
                <w14:ligatures w14:val="standardContextual"/>
              </w:rPr>
            </w:pPr>
          </w:p>
          <w:p w14:paraId="53627953" w14:textId="77777777" w:rsidR="00D14567" w:rsidRDefault="00D14567">
            <w:pPr>
              <w:spacing w:line="276" w:lineRule="auto"/>
              <w:jc w:val="center"/>
              <w:rPr>
                <w:rFonts w:ascii="Arial" w:eastAsia="Calibri" w:hAnsi="Arial" w:cs="Arial"/>
                <w:b/>
                <w:kern w:val="2"/>
                <w14:ligatures w14:val="standardContextual"/>
              </w:rPr>
            </w:pPr>
            <w:r>
              <w:rPr>
                <w:rFonts w:ascii="Arial" w:eastAsia="Calibri" w:hAnsi="Arial" w:cs="Arial"/>
                <w:b/>
                <w:kern w:val="2"/>
                <w14:ligatures w14:val="standardContextual"/>
              </w:rPr>
              <w:lastRenderedPageBreak/>
              <w:t>Seznam nadřízených a nezávislých orgánů pro podání stížností klientů v případě nespokojenosti s vyřízením na úrovni zařízení</w:t>
            </w:r>
          </w:p>
          <w:p w14:paraId="03D53E2C"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1/</w:t>
            </w:r>
            <w:r>
              <w:rPr>
                <w:rFonts w:ascii="Arial" w:eastAsia="Calibri" w:hAnsi="Arial" w:cs="Arial"/>
                <w:kern w:val="2"/>
                <w14:ligatures w14:val="standardContextual"/>
              </w:rPr>
              <w:tab/>
            </w:r>
            <w:r>
              <w:rPr>
                <w:rFonts w:ascii="Arial" w:eastAsia="Calibri" w:hAnsi="Arial" w:cs="Arial"/>
                <w:bCs/>
                <w:kern w:val="2"/>
                <w14:ligatures w14:val="standardContextual"/>
              </w:rPr>
              <w:t>Veřejný ochránce práv</w:t>
            </w:r>
            <w:r>
              <w:rPr>
                <w:rFonts w:ascii="Arial" w:eastAsia="Calibri" w:hAnsi="Arial" w:cs="Arial"/>
                <w:kern w:val="2"/>
                <w14:ligatures w14:val="standardContextual"/>
              </w:rPr>
              <w:t xml:space="preserve"> </w:t>
            </w:r>
          </w:p>
          <w:p w14:paraId="26BEC95F"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w:t>
            </w:r>
            <w:r>
              <w:rPr>
                <w:rFonts w:ascii="Arial" w:eastAsia="Calibri" w:hAnsi="Arial" w:cs="Arial"/>
                <w:kern w:val="2"/>
                <w14:ligatures w14:val="standardContextual"/>
              </w:rPr>
              <w:tab/>
              <w:t>Údolní 39</w:t>
            </w:r>
          </w:p>
          <w:p w14:paraId="003FFB83"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w:t>
            </w:r>
            <w:r>
              <w:rPr>
                <w:rFonts w:ascii="Arial" w:eastAsia="Calibri" w:hAnsi="Arial" w:cs="Arial"/>
                <w:kern w:val="2"/>
                <w14:ligatures w14:val="standardContextual"/>
              </w:rPr>
              <w:tab/>
              <w:t xml:space="preserve">602 00 Brno </w:t>
            </w:r>
          </w:p>
          <w:p w14:paraId="31A07455"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tel.: 542 542 888</w:t>
            </w:r>
          </w:p>
          <w:p w14:paraId="739BAD01"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w:t>
            </w:r>
            <w:r>
              <w:rPr>
                <w:rFonts w:ascii="Arial" w:eastAsia="Calibri" w:hAnsi="Arial" w:cs="Arial"/>
                <w:kern w:val="2"/>
                <w14:ligatures w14:val="standardContextual"/>
              </w:rPr>
              <w:tab/>
            </w:r>
            <w:r>
              <w:rPr>
                <w:rFonts w:ascii="Arial" w:eastAsia="Calibri" w:hAnsi="Arial" w:cs="Arial"/>
                <w:bCs/>
                <w:kern w:val="2"/>
                <w14:ligatures w14:val="standardContextual"/>
              </w:rPr>
              <w:t>e-mail:</w:t>
            </w:r>
            <w:r>
              <w:rPr>
                <w:rFonts w:ascii="Arial" w:eastAsia="Calibri" w:hAnsi="Arial" w:cs="Arial"/>
                <w:kern w:val="2"/>
                <w14:ligatures w14:val="standardContextual"/>
              </w:rPr>
              <w:t xml:space="preserve"> </w:t>
            </w:r>
            <w:hyperlink r:id="rId8" w:history="1">
              <w:r>
                <w:rPr>
                  <w:rStyle w:val="Hypertextovodkaz"/>
                  <w:rFonts w:ascii="Arial" w:eastAsia="Calibri" w:hAnsi="Arial" w:cs="Arial"/>
                  <w:kern w:val="2"/>
                  <w14:ligatures w14:val="standardContextual"/>
                </w:rPr>
                <w:t>podatelna@ochrance.cz</w:t>
              </w:r>
            </w:hyperlink>
            <w:r>
              <w:rPr>
                <w:rFonts w:ascii="Arial" w:eastAsia="Calibri" w:hAnsi="Arial" w:cs="Arial"/>
                <w:kern w:val="2"/>
                <w14:ligatures w14:val="standardContextual"/>
              </w:rPr>
              <w:t xml:space="preserve"> </w:t>
            </w:r>
          </w:p>
          <w:p w14:paraId="3648FC92"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ID datové schránky: jz5adky</w:t>
            </w:r>
          </w:p>
          <w:p w14:paraId="290E3499"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www.ochrance.cz</w:t>
            </w:r>
          </w:p>
          <w:p w14:paraId="210496F8"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bCs/>
                <w:kern w:val="2"/>
                <w14:ligatures w14:val="standardContextual"/>
              </w:rPr>
              <w:t>2</w:t>
            </w:r>
            <w:proofErr w:type="gramStart"/>
            <w:r>
              <w:rPr>
                <w:rFonts w:ascii="Arial" w:eastAsia="Calibri" w:hAnsi="Arial" w:cs="Arial"/>
                <w:bCs/>
                <w:kern w:val="2"/>
                <w14:ligatures w14:val="standardContextual"/>
              </w:rPr>
              <w:t xml:space="preserve">/  </w:t>
            </w:r>
            <w:r>
              <w:rPr>
                <w:rFonts w:ascii="Arial" w:eastAsia="Calibri" w:hAnsi="Arial" w:cs="Arial"/>
                <w:bCs/>
                <w:kern w:val="2"/>
                <w14:ligatures w14:val="standardContextual"/>
              </w:rPr>
              <w:tab/>
            </w:r>
            <w:proofErr w:type="gramEnd"/>
            <w:r>
              <w:rPr>
                <w:rFonts w:ascii="Arial" w:eastAsia="Calibri" w:hAnsi="Arial" w:cs="Arial"/>
                <w:bCs/>
                <w:kern w:val="2"/>
                <w14:ligatures w14:val="standardContextual"/>
              </w:rPr>
              <w:t>Český Helsinský výbor</w:t>
            </w:r>
          </w:p>
          <w:p w14:paraId="48206336"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Štefánikova 216/21 </w:t>
            </w:r>
          </w:p>
          <w:p w14:paraId="1D8AF486"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150 00 Praha-Smíchov </w:t>
            </w:r>
          </w:p>
          <w:p w14:paraId="76D36D5A"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tel.: 257 221 141</w:t>
            </w:r>
          </w:p>
          <w:p w14:paraId="28170A23"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e-mail: </w:t>
            </w:r>
            <w:hyperlink r:id="rId9" w:history="1">
              <w:r>
                <w:rPr>
                  <w:rStyle w:val="Hypertextovodkaz"/>
                  <w:rFonts w:ascii="Arial" w:eastAsia="Calibri" w:hAnsi="Arial" w:cs="Arial"/>
                  <w:kern w:val="2"/>
                  <w14:ligatures w14:val="standardContextual"/>
                </w:rPr>
                <w:t>info@helcom.cz</w:t>
              </w:r>
            </w:hyperlink>
            <w:r>
              <w:rPr>
                <w:rFonts w:ascii="Arial" w:eastAsia="Calibri" w:hAnsi="Arial" w:cs="Arial"/>
                <w:kern w:val="2"/>
                <w14:ligatures w14:val="standardContextual"/>
              </w:rPr>
              <w:t xml:space="preserve"> </w:t>
            </w:r>
          </w:p>
          <w:p w14:paraId="16EC9EAF"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www.helcom.cz</w:t>
            </w:r>
          </w:p>
          <w:p w14:paraId="0E905B5F"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3/ </w:t>
            </w:r>
            <w:r>
              <w:rPr>
                <w:rFonts w:ascii="Arial" w:eastAsia="Calibri" w:hAnsi="Arial" w:cs="Arial"/>
                <w:kern w:val="2"/>
                <w14:ligatures w14:val="standardContextual"/>
              </w:rPr>
              <w:tab/>
              <w:t>Krajský úřad Jihomoravského kraje</w:t>
            </w:r>
          </w:p>
          <w:p w14:paraId="530DFD0A"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Žerotínovo náměstí 449/3</w:t>
            </w:r>
          </w:p>
          <w:p w14:paraId="5AB144F1"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601 82 Brno</w:t>
            </w:r>
          </w:p>
          <w:p w14:paraId="5DAEC95C"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tel.: 541 651 111</w:t>
            </w:r>
          </w:p>
          <w:p w14:paraId="156FB946" w14:textId="77777777" w:rsidR="00D14567" w:rsidRDefault="00D14567">
            <w:pPr>
              <w:spacing w:line="276" w:lineRule="auto"/>
              <w:rPr>
                <w:rFonts w:ascii="Arial" w:hAnsi="Arial" w:cs="Arial"/>
                <w:color w:val="444444"/>
                <w:kern w:val="2"/>
                <w:shd w:val="clear" w:color="auto" w:fill="FFFFFF"/>
                <w14:ligatures w14:val="standardContextual"/>
              </w:rPr>
            </w:pPr>
            <w:r>
              <w:rPr>
                <w:rFonts w:ascii="Arial" w:eastAsia="Calibri" w:hAnsi="Arial" w:cs="Arial"/>
                <w:kern w:val="2"/>
                <w14:ligatures w14:val="standardContextual"/>
              </w:rPr>
              <w:t xml:space="preserve">            ID datové schránky: </w:t>
            </w:r>
            <w:r>
              <w:rPr>
                <w:rFonts w:ascii="Arial" w:hAnsi="Arial" w:cs="Arial"/>
                <w:color w:val="444444"/>
                <w:kern w:val="2"/>
                <w:shd w:val="clear" w:color="auto" w:fill="FFFFFF"/>
                <w14:ligatures w14:val="standardContextual"/>
              </w:rPr>
              <w:t>x2pbqzq</w:t>
            </w:r>
          </w:p>
          <w:p w14:paraId="7A2366A7" w14:textId="77777777" w:rsidR="00D14567" w:rsidRDefault="00D14567">
            <w:pPr>
              <w:spacing w:line="276" w:lineRule="auto"/>
              <w:rPr>
                <w:rFonts w:ascii="Arial" w:eastAsia="Calibri" w:hAnsi="Arial" w:cs="Arial"/>
                <w:kern w:val="2"/>
                <w14:ligatures w14:val="standardContextual"/>
              </w:rPr>
            </w:pPr>
            <w:r>
              <w:rPr>
                <w:rFonts w:ascii="Arial" w:hAnsi="Arial" w:cs="Arial"/>
                <w:color w:val="444444"/>
                <w:kern w:val="2"/>
                <w:shd w:val="clear" w:color="auto" w:fill="FFFFFF"/>
                <w14:ligatures w14:val="standardContextual"/>
              </w:rPr>
              <w:t xml:space="preserve">            www.kr-jihomoravsky.cz</w:t>
            </w:r>
          </w:p>
          <w:p w14:paraId="3B2605A9"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4/</w:t>
            </w:r>
            <w:r>
              <w:rPr>
                <w:rFonts w:ascii="Arial" w:eastAsia="Calibri" w:hAnsi="Arial" w:cs="Arial"/>
                <w:kern w:val="2"/>
                <w14:ligatures w14:val="standardContextual"/>
              </w:rPr>
              <w:tab/>
              <w:t>Ministerstvo práce a sociálních věcí České republiky</w:t>
            </w:r>
          </w:p>
          <w:p w14:paraId="3CB3FAF0"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Na Poříčním právu 1/376</w:t>
            </w:r>
          </w:p>
          <w:p w14:paraId="5FAE9B28"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128 01 Praha 2</w:t>
            </w:r>
          </w:p>
          <w:p w14:paraId="488342CB"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tel.: </w:t>
            </w:r>
            <w:r>
              <w:rPr>
                <w:rFonts w:ascii="Arial" w:hAnsi="Arial" w:cs="Arial"/>
                <w:color w:val="393939"/>
                <w:spacing w:val="9"/>
                <w:kern w:val="2"/>
                <w:shd w:val="clear" w:color="auto" w:fill="FFFFFF"/>
                <w14:ligatures w14:val="standardContextual"/>
              </w:rPr>
              <w:t>950 191 111</w:t>
            </w:r>
          </w:p>
          <w:p w14:paraId="6EA649D9"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e-mail: posta@mpsv.cz</w:t>
            </w:r>
          </w:p>
          <w:p w14:paraId="7C6BFD71" w14:textId="77777777" w:rsidR="00D14567" w:rsidRDefault="00D14567">
            <w:pPr>
              <w:spacing w:line="276" w:lineRule="auto"/>
              <w:rPr>
                <w:rFonts w:ascii="Arial" w:eastAsia="Calibri" w:hAnsi="Arial" w:cs="Arial"/>
                <w:kern w:val="2"/>
                <w14:ligatures w14:val="standardContextual"/>
              </w:rPr>
            </w:pPr>
            <w:r>
              <w:rPr>
                <w:rFonts w:ascii="Arial" w:eastAsia="Calibri" w:hAnsi="Arial" w:cs="Arial"/>
                <w:kern w:val="2"/>
                <w14:ligatures w14:val="standardContextual"/>
              </w:rPr>
              <w:t xml:space="preserve">             ID datové schránky:</w:t>
            </w:r>
            <w:r>
              <w:rPr>
                <w:rFonts w:ascii="Arial" w:hAnsi="Arial" w:cs="Arial"/>
                <w:color w:val="393939"/>
                <w:spacing w:val="9"/>
                <w:kern w:val="2"/>
                <w:shd w:val="clear" w:color="auto" w:fill="FFFFFF"/>
                <w14:ligatures w14:val="standardContextual"/>
              </w:rPr>
              <w:t xml:space="preserve"> sc9aavg</w:t>
            </w:r>
          </w:p>
          <w:p w14:paraId="55E6E2BE" w14:textId="77777777" w:rsidR="00D14567" w:rsidRDefault="00D14567">
            <w:pPr>
              <w:spacing w:line="276" w:lineRule="auto"/>
              <w:rPr>
                <w:rFonts w:ascii="Arial" w:hAnsi="Arial" w:cs="Arial"/>
                <w:kern w:val="2"/>
                <w14:ligatures w14:val="standardContextual"/>
              </w:rPr>
            </w:pPr>
            <w:r>
              <w:rPr>
                <w:rFonts w:ascii="Arial" w:eastAsia="Calibri" w:hAnsi="Arial" w:cs="Arial"/>
                <w:kern w:val="2"/>
                <w14:ligatures w14:val="standardContextual"/>
              </w:rPr>
              <w:t xml:space="preserve">             www.mpsv.cz</w:t>
            </w:r>
          </w:p>
        </w:tc>
        <w:tc>
          <w:tcPr>
            <w:tcW w:w="113" w:type="dxa"/>
            <w:tcMar>
              <w:top w:w="15" w:type="dxa"/>
              <w:left w:w="15" w:type="dxa"/>
              <w:bottom w:w="15" w:type="dxa"/>
              <w:right w:w="15" w:type="dxa"/>
            </w:tcMar>
            <w:vAlign w:val="center"/>
          </w:tcPr>
          <w:p w14:paraId="15957542" w14:textId="77777777" w:rsidR="00D14567" w:rsidRDefault="00D14567">
            <w:pPr>
              <w:jc w:val="both"/>
              <w:rPr>
                <w:rFonts w:ascii="Arial" w:hAnsi="Arial" w:cs="Arial"/>
                <w:kern w:val="2"/>
                <w14:ligatures w14:val="standardContextual"/>
              </w:rPr>
            </w:pPr>
          </w:p>
        </w:tc>
      </w:tr>
    </w:tbl>
    <w:p w14:paraId="62378325" w14:textId="77777777" w:rsidR="00D14567" w:rsidRDefault="00D14567" w:rsidP="00D14567"/>
    <w:p w14:paraId="06AF1AA1" w14:textId="77777777" w:rsidR="00D14567" w:rsidRDefault="00D14567" w:rsidP="00D14567"/>
    <w:p w14:paraId="069D5374" w14:textId="77777777" w:rsidR="00D14567" w:rsidRDefault="00D14567" w:rsidP="00D14567"/>
    <w:p w14:paraId="5C974F1F" w14:textId="77777777" w:rsidR="00D14567" w:rsidRDefault="00D14567" w:rsidP="00D14567"/>
    <w:p w14:paraId="20168315" w14:textId="77777777" w:rsidR="003C38D4" w:rsidRPr="00D14567" w:rsidRDefault="003C38D4" w:rsidP="00D14567"/>
    <w:sectPr w:rsidR="003C38D4" w:rsidRPr="00D14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1C99" w14:textId="77777777" w:rsidR="003956A4" w:rsidRDefault="003956A4">
      <w:pPr>
        <w:spacing w:line="240" w:lineRule="auto"/>
      </w:pPr>
      <w:r>
        <w:separator/>
      </w:r>
    </w:p>
  </w:endnote>
  <w:endnote w:type="continuationSeparator" w:id="0">
    <w:p w14:paraId="093F46E0" w14:textId="77777777" w:rsidR="003956A4" w:rsidRDefault="00395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482D" w14:textId="78BBFF58" w:rsidR="00C85242" w:rsidRPr="00BA46C0" w:rsidRDefault="00E607B7">
    <w:pPr>
      <w:pStyle w:val="Zpat"/>
      <w:rPr>
        <w:sz w:val="20"/>
        <w:szCs w:val="20"/>
      </w:rPr>
    </w:pPr>
    <w:r w:rsidRPr="00BA46C0">
      <w:rPr>
        <w:sz w:val="20"/>
        <w:szCs w:val="20"/>
      </w:rPr>
      <w:t xml:space="preserve">Rodičem jinak </w:t>
    </w:r>
    <w:proofErr w:type="spellStart"/>
    <w:r w:rsidRPr="00BA46C0">
      <w:rPr>
        <w:sz w:val="20"/>
        <w:szCs w:val="20"/>
      </w:rPr>
      <w:t>z.s</w:t>
    </w:r>
    <w:proofErr w:type="spellEnd"/>
    <w:r w:rsidRPr="00BA46C0">
      <w:rPr>
        <w:sz w:val="20"/>
        <w:szCs w:val="20"/>
      </w:rPr>
      <w:t xml:space="preserve">., </w:t>
    </w:r>
    <w:r w:rsidR="001E39B5">
      <w:rPr>
        <w:sz w:val="20"/>
        <w:szCs w:val="20"/>
      </w:rPr>
      <w:t xml:space="preserve">kontaktní adresa: </w:t>
    </w:r>
    <w:r w:rsidRPr="00BA46C0">
      <w:rPr>
        <w:sz w:val="20"/>
        <w:szCs w:val="20"/>
      </w:rPr>
      <w:t>Svitavská 500/7, 678 01 Blansko, IČ: 09731229</w:t>
    </w:r>
  </w:p>
  <w:p w14:paraId="1933B8C5" w14:textId="30DC379A" w:rsidR="00C85242" w:rsidRPr="00BA46C0" w:rsidRDefault="00E607B7">
    <w:pPr>
      <w:pStyle w:val="Zpat"/>
      <w:rPr>
        <w:sz w:val="20"/>
        <w:szCs w:val="20"/>
      </w:rPr>
    </w:pPr>
    <w:r w:rsidRPr="00BA46C0">
      <w:rPr>
        <w:sz w:val="20"/>
        <w:szCs w:val="20"/>
      </w:rPr>
      <w:t>+420/773 735 995, www.spolekrodicemjinak.cz</w:t>
    </w:r>
  </w:p>
  <w:p w14:paraId="0B4DD0D0" w14:textId="79270BCA" w:rsidR="00BA46C0" w:rsidRPr="00BA46C0" w:rsidRDefault="00BA46C0">
    <w:pPr>
      <w:pStyle w:val="Zpat"/>
      <w:rPr>
        <w:sz w:val="20"/>
        <w:szCs w:val="20"/>
      </w:rPr>
    </w:pPr>
    <w:r w:rsidRPr="00BA46C0">
      <w:rPr>
        <w:sz w:val="20"/>
        <w:szCs w:val="20"/>
      </w:rPr>
      <w:t>Spolek je zapsán ve spolkovém rejstříku vedeném u Krajského soudu v Brně v oddílu L, vložce číslo 27349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EF21" w14:textId="77777777" w:rsidR="003956A4" w:rsidRDefault="003956A4">
      <w:pPr>
        <w:spacing w:after="0"/>
      </w:pPr>
      <w:r>
        <w:separator/>
      </w:r>
    </w:p>
  </w:footnote>
  <w:footnote w:type="continuationSeparator" w:id="0">
    <w:p w14:paraId="64028CB9" w14:textId="77777777" w:rsidR="003956A4" w:rsidRDefault="003956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7542" w14:textId="77777777" w:rsidR="00C85242" w:rsidRDefault="00E607B7">
    <w:pPr>
      <w:pStyle w:val="Zhlav"/>
    </w:pPr>
    <w:r>
      <w:rPr>
        <w:noProof/>
      </w:rPr>
      <w:drawing>
        <wp:inline distT="0" distB="0" distL="114300" distR="114300" wp14:anchorId="2362789E" wp14:editId="13B9FC1A">
          <wp:extent cx="1670685" cy="900430"/>
          <wp:effectExtent l="0" t="0" r="5715" b="1397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1"/>
                  <a:stretch>
                    <a:fillRect/>
                  </a:stretch>
                </pic:blipFill>
                <pic:spPr>
                  <a:xfrm>
                    <a:off x="0" y="0"/>
                    <a:ext cx="1670685" cy="90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EDA"/>
    <w:multiLevelType w:val="hybridMultilevel"/>
    <w:tmpl w:val="B322D5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95C0E47"/>
    <w:multiLevelType w:val="hybridMultilevel"/>
    <w:tmpl w:val="CD8CFE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20396571">
    <w:abstractNumId w:val="0"/>
    <w:lvlOverride w:ilvl="0"/>
    <w:lvlOverride w:ilvl="1"/>
    <w:lvlOverride w:ilvl="2"/>
    <w:lvlOverride w:ilvl="3"/>
    <w:lvlOverride w:ilvl="4"/>
    <w:lvlOverride w:ilvl="5"/>
    <w:lvlOverride w:ilvl="6"/>
    <w:lvlOverride w:ilvl="7"/>
    <w:lvlOverride w:ilvl="8"/>
  </w:num>
  <w:num w:numId="2" w16cid:durableId="9317428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7AD0E2"/>
    <w:rsid w:val="001E39B5"/>
    <w:rsid w:val="00331235"/>
    <w:rsid w:val="003956A4"/>
    <w:rsid w:val="003C38D4"/>
    <w:rsid w:val="004A38EA"/>
    <w:rsid w:val="00527D59"/>
    <w:rsid w:val="00B221C7"/>
    <w:rsid w:val="00BA46C0"/>
    <w:rsid w:val="00BC22C8"/>
    <w:rsid w:val="00C0410A"/>
    <w:rsid w:val="00C85242"/>
    <w:rsid w:val="00D14567"/>
    <w:rsid w:val="00E607B7"/>
    <w:rsid w:val="00F05B1A"/>
    <w:rsid w:val="0419AE5E"/>
    <w:rsid w:val="083CBFE6"/>
    <w:rsid w:val="0A1EE8F7"/>
    <w:rsid w:val="13ACA2E0"/>
    <w:rsid w:val="29F39D04"/>
    <w:rsid w:val="32F271DC"/>
    <w:rsid w:val="34AB5C25"/>
    <w:rsid w:val="3FB7CC87"/>
    <w:rsid w:val="50D6614B"/>
    <w:rsid w:val="5CFA49A6"/>
    <w:rsid w:val="5E7AD0E2"/>
    <w:rsid w:val="64237FC6"/>
    <w:rsid w:val="6D2549F6"/>
    <w:rsid w:val="74715AF4"/>
    <w:rsid w:val="76402F0A"/>
    <w:rsid w:val="7C0B642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9658"/>
  <w15:docId w15:val="{38591DF3-86D6-4DD0-8514-B41182F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38D4"/>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qFormat/>
    <w:pPr>
      <w:tabs>
        <w:tab w:val="center" w:pos="4680"/>
        <w:tab w:val="right" w:pos="9360"/>
      </w:tabs>
      <w:spacing w:after="0" w:line="240" w:lineRule="auto"/>
    </w:pPr>
  </w:style>
  <w:style w:type="paragraph" w:styleId="Zhlav">
    <w:name w:val="header"/>
    <w:basedOn w:val="Normln"/>
    <w:link w:val="ZhlavChar"/>
    <w:uiPriority w:val="99"/>
    <w:unhideWhenUsed/>
    <w:qFormat/>
    <w:pPr>
      <w:tabs>
        <w:tab w:val="center" w:pos="4680"/>
        <w:tab w:val="right" w:pos="9360"/>
      </w:tabs>
      <w:spacing w:after="0" w:line="240" w:lineRule="auto"/>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paragraph" w:styleId="Odstavecseseznamem">
    <w:name w:val="List Paragraph"/>
    <w:basedOn w:val="Normln"/>
    <w:uiPriority w:val="34"/>
    <w:qFormat/>
    <w:pPr>
      <w:suppressAutoHyphens/>
      <w:ind w:left="720"/>
    </w:pPr>
    <w:rPr>
      <w:lang w:eastAsia="ar-SA"/>
    </w:rPr>
  </w:style>
  <w:style w:type="character" w:styleId="Zdraznn">
    <w:name w:val="Emphasis"/>
    <w:basedOn w:val="Standardnpsmoodstavce"/>
    <w:uiPriority w:val="20"/>
    <w:qFormat/>
    <w:rsid w:val="003C38D4"/>
    <w:rPr>
      <w:i/>
      <w:iCs/>
    </w:rPr>
  </w:style>
  <w:style w:type="table" w:styleId="Mkatabulky">
    <w:name w:val="Table Grid"/>
    <w:basedOn w:val="Normlntabulka"/>
    <w:uiPriority w:val="39"/>
    <w:rsid w:val="003C38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A46C0"/>
    <w:rPr>
      <w:color w:val="0563C1" w:themeColor="hyperlink"/>
      <w:u w:val="single"/>
    </w:rPr>
  </w:style>
  <w:style w:type="character" w:styleId="Nevyeenzmnka">
    <w:name w:val="Unresolved Mention"/>
    <w:basedOn w:val="Standardnpsmoodstavce"/>
    <w:uiPriority w:val="99"/>
    <w:semiHidden/>
    <w:unhideWhenUsed/>
    <w:rsid w:val="00BA46C0"/>
    <w:rPr>
      <w:color w:val="605E5C"/>
      <w:shd w:val="clear" w:color="auto" w:fill="E1DFDD"/>
    </w:rPr>
  </w:style>
  <w:style w:type="paragraph" w:customStyle="1" w:styleId="Default">
    <w:name w:val="Default"/>
    <w:rsid w:val="00D14567"/>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datelna@ochran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el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F3FA-36D3-4492-921E-163E039E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Fialová</dc:creator>
  <cp:lastModifiedBy>Terezie Havlíčková</cp:lastModifiedBy>
  <cp:revision>2</cp:revision>
  <cp:lastPrinted>2023-05-03T12:42:00Z</cp:lastPrinted>
  <dcterms:created xsi:type="dcterms:W3CDTF">2023-08-22T08:59:00Z</dcterms:created>
  <dcterms:modified xsi:type="dcterms:W3CDTF">2023-08-22T08:59:00Z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13B3E4EB56BC4E7C90DC196C78392260</vt:lpwstr>
  </property>
</Properties>
</file>